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89" w:rsidRPr="00C27989" w:rsidRDefault="00C27989" w:rsidP="00C27989">
      <w:pPr>
        <w:widowControl/>
        <w:jc w:val="center"/>
        <w:rPr>
          <w:rFonts w:ascii="方正小标宋_GBK" w:eastAsia="方正小标宋_GBK" w:hAnsi="pingfang SC" w:cs="宋体"/>
          <w:bCs/>
          <w:color w:val="FF0000"/>
          <w:spacing w:val="-40"/>
          <w:kern w:val="0"/>
          <w:sz w:val="84"/>
          <w:szCs w:val="84"/>
        </w:rPr>
      </w:pPr>
      <w:r w:rsidRPr="00C27989">
        <w:rPr>
          <w:rFonts w:ascii="方正小标宋_GBK" w:eastAsia="方正小标宋_GBK" w:hAnsi="pingfang SC" w:cs="宋体" w:hint="eastAsia"/>
          <w:bCs/>
          <w:color w:val="FF0000"/>
          <w:spacing w:val="-40"/>
          <w:kern w:val="0"/>
          <w:sz w:val="84"/>
          <w:szCs w:val="84"/>
        </w:rPr>
        <w:t>青岛市城阳区财政局文件</w:t>
      </w:r>
    </w:p>
    <w:p w:rsidR="00C27989" w:rsidRPr="00C27989" w:rsidRDefault="00C27989" w:rsidP="004E1094">
      <w:pPr>
        <w:widowControl/>
        <w:spacing w:line="560" w:lineRule="exact"/>
        <w:jc w:val="center"/>
        <w:rPr>
          <w:rFonts w:ascii="楷体" w:eastAsia="楷体" w:hAnsi="楷体" w:cs="宋体"/>
          <w:bCs/>
          <w:color w:val="333333"/>
          <w:spacing w:val="15"/>
          <w:kern w:val="0"/>
          <w:sz w:val="32"/>
          <w:szCs w:val="32"/>
        </w:rPr>
      </w:pPr>
      <w:r w:rsidRPr="00C27989">
        <w:rPr>
          <w:rFonts w:ascii="楷体" w:eastAsia="楷体" w:hAnsi="楷体" w:cs="宋体" w:hint="eastAsia"/>
          <w:bCs/>
          <w:color w:val="333333"/>
          <w:spacing w:val="15"/>
          <w:kern w:val="0"/>
          <w:sz w:val="32"/>
          <w:szCs w:val="32"/>
        </w:rPr>
        <w:t>青城价字</w:t>
      </w:r>
      <w:r>
        <w:rPr>
          <w:rFonts w:ascii="楷体" w:eastAsia="楷体" w:hAnsi="楷体" w:cs="宋体" w:hint="eastAsia"/>
          <w:bCs/>
          <w:color w:val="333333"/>
          <w:spacing w:val="15"/>
          <w:kern w:val="0"/>
          <w:sz w:val="32"/>
          <w:szCs w:val="32"/>
        </w:rPr>
        <w:t>〔</w:t>
      </w:r>
      <w:r w:rsidRPr="00C27989">
        <w:rPr>
          <w:rFonts w:ascii="楷体" w:eastAsia="楷体" w:hAnsi="楷体" w:cs="宋体"/>
          <w:bCs/>
          <w:color w:val="333333"/>
          <w:spacing w:val="15"/>
          <w:kern w:val="0"/>
          <w:sz w:val="32"/>
          <w:szCs w:val="32"/>
        </w:rPr>
        <w:t>2017</w:t>
      </w:r>
      <w:r>
        <w:rPr>
          <w:rFonts w:ascii="楷体" w:eastAsia="楷体" w:hAnsi="楷体" w:cs="宋体" w:hint="eastAsia"/>
          <w:bCs/>
          <w:color w:val="333333"/>
          <w:spacing w:val="15"/>
          <w:kern w:val="0"/>
          <w:sz w:val="32"/>
          <w:szCs w:val="32"/>
        </w:rPr>
        <w:t>〕</w:t>
      </w:r>
      <w:r w:rsidRPr="00C27989">
        <w:rPr>
          <w:rFonts w:ascii="楷体" w:eastAsia="楷体" w:hAnsi="楷体" w:cs="宋体"/>
          <w:bCs/>
          <w:color w:val="333333"/>
          <w:spacing w:val="15"/>
          <w:kern w:val="0"/>
          <w:sz w:val="32"/>
          <w:szCs w:val="32"/>
        </w:rPr>
        <w:t>9号</w:t>
      </w:r>
    </w:p>
    <w:p w:rsidR="00C27989" w:rsidRDefault="00C27989" w:rsidP="004E1094">
      <w:pPr>
        <w:widowControl/>
        <w:spacing w:line="560" w:lineRule="exact"/>
        <w:jc w:val="center"/>
        <w:rPr>
          <w:rFonts w:ascii="方正小标宋_GBK" w:eastAsia="方正小标宋_GBK" w:hAnsi="pingfang SC" w:cs="宋体"/>
          <w:bCs/>
          <w:color w:val="333333"/>
          <w:spacing w:val="15"/>
          <w:kern w:val="0"/>
          <w:sz w:val="44"/>
          <w:szCs w:val="44"/>
        </w:rPr>
      </w:pPr>
      <w:bookmarkStart w:id="0" w:name="_GoBack"/>
      <w:r>
        <w:rPr>
          <w:rFonts w:ascii="楷体" w:eastAsia="楷体" w:hAnsi="楷体" w:cs="宋体" w:hint="eastAsia"/>
          <w:bCs/>
          <w:noProof/>
          <w:color w:val="333333"/>
          <w:spacing w:val="15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090E4" wp14:editId="6923503F">
                <wp:simplePos x="0" y="0"/>
                <wp:positionH relativeFrom="column">
                  <wp:posOffset>17145</wp:posOffset>
                </wp:positionH>
                <wp:positionV relativeFrom="paragraph">
                  <wp:posOffset>46686</wp:posOffset>
                </wp:positionV>
                <wp:extent cx="5716905" cy="15875"/>
                <wp:effectExtent l="0" t="0" r="36195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6905" cy="15875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ED485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3.7pt" to="451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/p6wEAAA8EAAAOAAAAZHJzL2Uyb0RvYy54bWysU0uO1DAQ3SNxB8t7OslIPTNEnZ7FjJoN&#10;ghafA7idcseSf7JNJ30JLoDEDlYs2XMbZo5B2UlnRoCEQGThpOx6r+q9clZXg1bkAD5IaxpaLUpK&#10;wHDbSrNv6Ns3myeXlITITMuUNdDQIwR6tX78aNW7Gs5sZ1ULniCJCXXvGtrF6OqiCLwDzcLCOjB4&#10;KKzXLGLo90XrWY/sWhVnZXle9Na3zlsOIeDuzXhI15lfCODxpRABIlENxd5iXn1ed2kt1itW7z1z&#10;neRTG+wfutBMGiw6U92wyMg7L3+h0pJ7G6yIC251YYWQHLIGVFOVP6l53TEHWQuaE9xsU/h/tPzF&#10;YeuJbHF2lBimcUS3H75+f//p7ttHXG+/fCZVMql3ocbca7P1UxTc1ifFg/A6vVELGbKxx9lYGCLh&#10;uLm8qM6flktKOJ5Vy8uLZeIs7sHOh/gMrCbpo6FKmqSb1ezwPMQx9ZSStpUh/YkoxcEq2W6kUjnw&#10;+9218uTAcOabTYnPVO1BGtZWBltIukYl+SseFYwFXoFAW7D3KjeSLyTMtIxzMDE7k5kwO8EEtjAD&#10;yz8Dp/wEhXxZ/wY8I3Jla+IM1tJY/7vqcTi1LMb8kwOj7mTBzrbHPONsDd66PKfpD0nX+mGc4ff/&#10;8foHAAAA//8DAFBLAwQUAAYACAAAACEAAHH+79oAAAAFAQAADwAAAGRycy9kb3ducmV2LnhtbEyP&#10;zW6DMBCE75X6DtZW6q0xSX9oCCZKIvUYRUn6AAZvAYHXCBuHvn23p/Y2qxnNfJtvZ9uLiKNvHSlY&#10;LhIQSJUzLdUKPq8fT+8gfNBkdO8IFXyjh21xf5frzLgbnTFeQi24hHymFTQhDJmUvmrQar9wAxJ7&#10;X260OvA51tKM+sbltperJHmTVrfEC40e8NBg1V0mqyDuy0M6vcbraX88ylMVqdt1pNTjw7zbgAg4&#10;h78w/OIzOhTMVLqJjBe9glXKQQXpCwh218kzf1ayWIMscvmfvvgBAAD//wMAUEsBAi0AFAAGAAgA&#10;AAAhALaDOJL+AAAA4QEAABMAAAAAAAAAAAAAAAAAAAAAAFtDb250ZW50X1R5cGVzXS54bWxQSwEC&#10;LQAUAAYACAAAACEAOP0h/9YAAACUAQAACwAAAAAAAAAAAAAAAAAvAQAAX3JlbHMvLnJlbHNQSwEC&#10;LQAUAAYACAAAACEAhiLv6esBAAAPBAAADgAAAAAAAAAAAAAAAAAuAgAAZHJzL2Uyb0RvYy54bWxQ&#10;SwECLQAUAAYACAAAACEAAHH+79oAAAAFAQAADwAAAAAAAAAAAAAAAABFBAAAZHJzL2Rvd25yZXYu&#10;eG1sUEsFBgAAAAAEAAQA8wAAAEwFAAAAAA==&#10;" strokecolor="red" strokeweight="1.25pt">
                <v:stroke joinstyle="miter"/>
              </v:line>
            </w:pict>
          </mc:Fallback>
        </mc:AlternateContent>
      </w:r>
      <w:bookmarkEnd w:id="0"/>
    </w:p>
    <w:p w:rsidR="004E1094" w:rsidRPr="004E1094" w:rsidRDefault="004E1094" w:rsidP="004E1094">
      <w:pPr>
        <w:widowControl/>
        <w:spacing w:line="560" w:lineRule="exact"/>
        <w:jc w:val="center"/>
        <w:rPr>
          <w:rFonts w:ascii="方正小标宋_GBK" w:eastAsia="方正小标宋_GBK" w:hAnsi="pingfang SC" w:cs="宋体" w:hint="eastAsia"/>
          <w:color w:val="333333"/>
          <w:spacing w:val="15"/>
          <w:kern w:val="0"/>
          <w:sz w:val="44"/>
          <w:szCs w:val="44"/>
        </w:rPr>
      </w:pPr>
      <w:r w:rsidRPr="004E1094">
        <w:rPr>
          <w:rFonts w:ascii="方正小标宋_GBK" w:eastAsia="方正小标宋_GBK" w:hAnsi="pingfang SC" w:cs="宋体" w:hint="eastAsia"/>
          <w:bCs/>
          <w:color w:val="333333"/>
          <w:spacing w:val="15"/>
          <w:kern w:val="0"/>
          <w:sz w:val="44"/>
          <w:szCs w:val="44"/>
        </w:rPr>
        <w:t>关于调整城阳区非居民及特种用水价格的通知</w:t>
      </w:r>
    </w:p>
    <w:p w:rsidR="004E1094" w:rsidRDefault="004E1094" w:rsidP="004E1094">
      <w:pPr>
        <w:widowControl/>
        <w:spacing w:line="560" w:lineRule="exact"/>
        <w:jc w:val="left"/>
        <w:rPr>
          <w:rFonts w:ascii="仿宋_GB2312" w:eastAsia="仿宋_GB2312" w:hAnsi="pingfang SC" w:cs="宋体" w:hint="eastAsia"/>
          <w:color w:val="383838"/>
          <w:spacing w:val="15"/>
          <w:kern w:val="0"/>
          <w:sz w:val="32"/>
          <w:szCs w:val="32"/>
        </w:rPr>
      </w:pPr>
    </w:p>
    <w:p w:rsidR="004E1094" w:rsidRPr="004E1094" w:rsidRDefault="004E1094" w:rsidP="004E1094">
      <w:pPr>
        <w:widowControl/>
        <w:spacing w:line="560" w:lineRule="exact"/>
        <w:jc w:val="left"/>
        <w:rPr>
          <w:rFonts w:ascii="仿宋_GB2312" w:eastAsia="仿宋_GB2312" w:hAnsi="pingfang SC" w:cs="宋体" w:hint="eastAsia"/>
          <w:color w:val="383838"/>
          <w:spacing w:val="15"/>
          <w:kern w:val="0"/>
          <w:sz w:val="32"/>
          <w:szCs w:val="32"/>
        </w:rPr>
      </w:pP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各相关供水企业：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br/>
      </w:r>
      <w:r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根据国家、省、市有关规定，为充分发挥价格机制调节作用，引导企业节约用水，促进水资源可持续利用。经区政府批准，决定调整我区非居民及特种用水价格。现将有关事项通知如下：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br/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一、简化水价分类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br/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按照国家发展改革委和省物价局关于简化水价分类的要求，将现行居民用水、船舶用水、基建用水、旅馆饭店用水、其他单位用水和特种用水等六类水价合并简化为居民生活用水、非居民用水和特种用水三类水价。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br/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二、调整非居民及特种用水污水处理费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br/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根据市物价局、市财政局、市城市管理局《关于调整非居民污水处理费标准的通知》（青价费〔2016〕59号）要求，我区非居民和特种用水的污水处理费由现行标准调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lastRenderedPageBreak/>
        <w:t>整为1.40元（其中，企业等排水户排放的污水水质不符合国家或地方规定标准的，按每立方米1.50元征收污水处理费）。污水处理费的收取办法和缴纳方式仍按现行规定执行。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br/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三、调整非居民及特种用水价格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br/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（一）调整非居民用水价格。非居民综合水价统一调整为每立方米5.40元（其中，自来水价格为每立方米4.00元，污水处理费为每立方米1.40元）。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br/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（二）调整特种用水价格。特种用水包括洗浴（大众洗浴除外）、洗车用水、高尔夫球场用水。特种用水综合水价调整为每立方米17.40元，（其中，自来水价格为每立方米16.00元，污水处理费为每立方米1.40元）。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br/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四、实施范围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br/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非居民用水、特种用水价格实施范围为供水企业管网供水范围内的非居民、特种用水户。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br/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五、配套政策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br/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（一）根据国家、省、市关于定额用水管理的相关政策规定，对非居民用水和特种行业用水单位实行超定额累进加价制度，超定额部分水量缴纳加价水费，超定额用水加价水费实行“收支两条线”，纳入政府非税收入管理。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br/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（二）供排水企业要认真做好水价调整政策的宣传解释工作，严格落实水价政策，不断提高服务质量和管理水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lastRenderedPageBreak/>
        <w:t>平。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br/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六、执行时间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br/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本通知自2017年6月1日起执行。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br/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          </w:t>
      </w:r>
    </w:p>
    <w:p w:rsidR="00087BC1" w:rsidRDefault="004E1094" w:rsidP="00087BC1">
      <w:pPr>
        <w:widowControl/>
        <w:spacing w:line="560" w:lineRule="exact"/>
        <w:jc w:val="left"/>
        <w:rPr>
          <w:rFonts w:ascii="仿宋_GB2312" w:eastAsia="仿宋_GB2312" w:hAnsi="宋体" w:cs="宋体"/>
          <w:color w:val="383838"/>
          <w:spacing w:val="15"/>
          <w:kern w:val="0"/>
          <w:sz w:val="32"/>
          <w:szCs w:val="32"/>
        </w:rPr>
      </w:pP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青岛市城阳区物价局</w:t>
      </w:r>
      <w:r w:rsidR="00087BC1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="00087BC1">
        <w:rPr>
          <w:rFonts w:ascii="仿宋_GB2312" w:eastAsia="仿宋_GB2312" w:hAnsi="宋体" w:cs="宋体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青岛市城阳区城市管理局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br/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="00087BC1">
        <w:rPr>
          <w:rFonts w:ascii="仿宋_GB2312" w:eastAsia="仿宋_GB2312" w:hAnsi="宋体" w:cs="宋体"/>
          <w:color w:val="383838"/>
          <w:spacing w:val="15"/>
          <w:kern w:val="0"/>
          <w:sz w:val="32"/>
          <w:szCs w:val="32"/>
        </w:rPr>
        <w:t xml:space="preserve">       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青岛市城阳区财政局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br/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 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 xml:space="preserve"> </w:t>
      </w: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 </w:t>
      </w:r>
    </w:p>
    <w:p w:rsidR="004E1094" w:rsidRPr="004E1094" w:rsidRDefault="004E1094" w:rsidP="00087BC1">
      <w:pPr>
        <w:widowControl/>
        <w:spacing w:line="560" w:lineRule="exact"/>
        <w:jc w:val="right"/>
        <w:rPr>
          <w:rFonts w:ascii="仿宋_GB2312" w:eastAsia="仿宋_GB2312" w:hAnsi="pingfang SC" w:cs="宋体" w:hint="eastAsia"/>
          <w:color w:val="383838"/>
          <w:spacing w:val="15"/>
          <w:kern w:val="0"/>
          <w:sz w:val="32"/>
          <w:szCs w:val="32"/>
        </w:rPr>
      </w:pPr>
      <w:r w:rsidRPr="004E1094">
        <w:rPr>
          <w:rFonts w:ascii="仿宋_GB2312" w:eastAsia="仿宋_GB2312" w:hAnsi="宋体" w:cs="宋体" w:hint="eastAsia"/>
          <w:color w:val="383838"/>
          <w:spacing w:val="15"/>
          <w:kern w:val="0"/>
          <w:sz w:val="32"/>
          <w:szCs w:val="32"/>
        </w:rPr>
        <w:t>2017年4月26日</w:t>
      </w:r>
    </w:p>
    <w:p w:rsidR="003B4E5A" w:rsidRPr="004E1094" w:rsidRDefault="003B4E5A" w:rsidP="004E1094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3B4E5A" w:rsidRPr="004E1094" w:rsidSect="004E109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ingfang SC">
    <w:altName w:val="Times New Roman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31B6"/>
    <w:multiLevelType w:val="multilevel"/>
    <w:tmpl w:val="8A7C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0F"/>
    <w:rsid w:val="00087BC1"/>
    <w:rsid w:val="003B4E5A"/>
    <w:rsid w:val="004E1094"/>
    <w:rsid w:val="0075620F"/>
    <w:rsid w:val="00C2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97CDC"/>
  <w15:chartTrackingRefBased/>
  <w15:docId w15:val="{C68D5015-70F8-4226-9826-977C2F47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span">
    <w:name w:val="titlespan"/>
    <w:basedOn w:val="a0"/>
    <w:rsid w:val="004E1094"/>
  </w:style>
  <w:style w:type="paragraph" w:styleId="a3">
    <w:name w:val="Normal (Web)"/>
    <w:basedOn w:val="a"/>
    <w:uiPriority w:val="99"/>
    <w:semiHidden/>
    <w:unhideWhenUsed/>
    <w:rsid w:val="004E10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8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680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9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2025-06-11T07:17:00Z</dcterms:created>
  <dcterms:modified xsi:type="dcterms:W3CDTF">2025-06-11T07:23:00Z</dcterms:modified>
</cp:coreProperties>
</file>